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64B64" w14:textId="3846F1F3" w:rsidR="00E92C01" w:rsidRDefault="00E92C01">
      <w:r w:rsidRPr="00E92C01">
        <w:t>Thematic Report on</w:t>
      </w:r>
      <w:r>
        <w:t xml:space="preserve"> </w:t>
      </w:r>
      <w:r w:rsidR="00AB3CA4" w:rsidRPr="00AB3CA4">
        <w:t>Non-monetary Poverty</w:t>
      </w:r>
    </w:p>
    <w:sectPr w:rsidR="00E92C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01"/>
    <w:rsid w:val="00AB3CA4"/>
    <w:rsid w:val="00D90777"/>
    <w:rsid w:val="00E9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95564"/>
  <w15:chartTrackingRefBased/>
  <w15:docId w15:val="{2DD5A0D5-BF47-4958-ADA2-E26D203D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C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Nyunkor</dc:creator>
  <cp:keywords/>
  <dc:description/>
  <cp:lastModifiedBy>Tina Nyunkor</cp:lastModifiedBy>
  <cp:revision>2</cp:revision>
  <dcterms:created xsi:type="dcterms:W3CDTF">2026-09-03T17:04:00Z</dcterms:created>
  <dcterms:modified xsi:type="dcterms:W3CDTF">2026-09-03T17:04:00Z</dcterms:modified>
</cp:coreProperties>
</file>